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97" w:rsidRDefault="00A53447">
      <w:pPr>
        <w:pStyle w:val="Corps"/>
        <w:sectPr w:rsidR="00CC6597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</w:rPr>
        <w:pict>
          <v:rect id="officeArt object" o:spid="_x0000_s1026" style="position:absolute;margin-left:23.9pt;margin-top:211.7pt;width:433.1pt;height:481.9pt;z-index:251659264;visibility:visible;mso-wrap-distance-left:12pt;mso-wrap-distance-top:12pt;mso-wrap-distance-right:12pt;mso-wrap-distance-bottom:12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" filled="f" stroked="f" strokeweight="1pt">
            <v:stroke miterlimit="4"/>
            <v:textbox style="mso-next-textbox:#officeArt object" inset="4pt,4pt,4pt,4pt">
              <w:txbxContent>
                <w:p w:rsidR="00CC6597" w:rsidRDefault="00BC7BCF">
                  <w:pPr>
                    <w:pStyle w:val="Corps"/>
                    <w:spacing w:before="80" w:after="180" w:line="288" w:lineRule="auto"/>
                    <w:rPr>
                      <w:rFonts w:ascii="Avenir Next" w:eastAsia="Avenir Next" w:hAnsi="Avenir Next" w:cs="Avenir Next"/>
                      <w:sz w:val="26"/>
                      <w:szCs w:val="26"/>
                    </w:rPr>
                  </w:pPr>
                  <w:r>
                    <w:rPr>
                      <w:rFonts w:ascii="Avenir Next" w:hAnsi="Avenir Next"/>
                      <w:sz w:val="26"/>
                      <w:szCs w:val="26"/>
                    </w:rPr>
                    <w:t>Expositions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2024  Galerie Barbizon 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2023  Musée départemental Atelier Théodore Rousseau Ville de Barbizon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2022  Espace Rochegude Ville d’Albi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2021  Galerie la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Barbacane Cordes sur Ciel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2021  Exposition Eglise Saint-Michel Lescure d’Albigeois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2020  Galerie la Barbacane Cordes sur Ciel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2019  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Düsseldorf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Allemagne - Barbizon - Eglise Saint-Pierre des Blancs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nl-NL"/>
                    </w:rPr>
                    <w:t>Rabastens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nl-NL"/>
                    </w:rPr>
                    <w:t xml:space="preserve"> Tarn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2019  Chine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Lishui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- Invitée au symposium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international de peintures et sculptures. 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          Conférence réalisée par Roger Henri et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Mickie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Doussy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.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2019  Musée d’art moderne de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Lishui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Exposition 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          Musée de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Lishui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acquisition d’une œuvre par le Musée 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2019  USA Atlanta Musée Galerie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Bes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charat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acquisition d’une collection de sculptures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2018   Galerie Barbizon - Albi Espace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pt-PT"/>
                    </w:rPr>
                    <w:t>Rochegude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2017   Galerie Barbizon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2016  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it-IT"/>
                    </w:rPr>
                    <w:t>Dusseldorf Allemagne - Metz - Galerie Barbizon - Crozon - Brest Tour Tanguy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2015   Hô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de-DE"/>
                    </w:rPr>
                    <w:t>tel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de-DE"/>
                    </w:rPr>
                    <w:t xml:space="preserve"> Regent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de-DE"/>
                    </w:rPr>
                    <w:t>s Garden Paris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de-DE"/>
                    </w:rPr>
                    <w:t xml:space="preserve">014 - 2015 Galerie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«O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it-IT"/>
                    </w:rPr>
                    <w:t xml:space="preserve">»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Evian - salon Chatou - Paris Carrousel du Louvre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2013  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nl-NL"/>
                    </w:rPr>
                    <w:t xml:space="preserve">Galerie Evian -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nl-NL"/>
                    </w:rPr>
                    <w:t>Ch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âteau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Fonbonne</w:t>
                  </w:r>
                  <w:proofErr w:type="spellEnd"/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2012   Cercle Condorcet de Sens et Villeneuve sur Yonne, Rotary Club de Sens, Mairie de Sens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2012   Saint-Malo. Maison de la Nouvelle-Calédonie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Paris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2012 - 2013 Galerie </w:t>
                  </w:r>
                  <w:proofErr w:type="spellStart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Yvoire</w:t>
                  </w:r>
                  <w:proofErr w:type="spellEnd"/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. La Clusaz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2011   Galerie d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it-IT"/>
                    </w:rPr>
                    <w:t>art La Clusaz, Chamonix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2011   Musée Lapé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it-IT"/>
                    </w:rPr>
                    <w:t>rouse Albi - Salon d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art contemporain Paris Bastille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2010   Travail avec les potiers le Nouvelle-Calédonie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2010   Galerie d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art Nouméa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2009   Galerie d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ar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t Saint-Tropez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3F3F3F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 xml:space="preserve">2008   </w:t>
                  </w: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  <w:lang w:val="de-DE"/>
                    </w:rPr>
                    <w:t>Galerie Chamonix</w:t>
                  </w:r>
                </w:p>
                <w:p w:rsidR="00CC6597" w:rsidRDefault="00BC7BCF">
                  <w:pPr>
                    <w:pStyle w:val="Pardfaut"/>
                  </w:pPr>
                  <w:r>
                    <w:rPr>
                      <w:rFonts w:ascii="Avenir Next" w:hAnsi="Avenir Next"/>
                      <w:color w:val="3F3F3F"/>
                      <w:sz w:val="20"/>
                      <w:szCs w:val="20"/>
                    </w:rPr>
                    <w:t>1994 - 2008 Etudes avec les Maitres céramistes et sculpteurs</w:t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>
          <v:rect id="_x0000_s1027" style="position:absolute;margin-left:81.1pt;margin-top:140.4pt;width:130.8pt;height:128pt;z-index:251660288;visibility:visible;mso-wrap-distance-left:12pt;mso-wrap-distance-top:12pt;mso-wrap-distance-right:12pt;mso-wrap-distance-bottom:12pt;mso-position-horizontal-relative:page;mso-position-vertical-relative:page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" filled="f" stroked="f" strokeweight="1pt">
            <v:stroke miterlimit="4"/>
            <v:textbox style="mso-next-textbox:#_x0000_s1027" inset="4pt,4pt,4pt,4pt">
              <w:txbxContent>
                <w:p w:rsidR="00CC6597" w:rsidRDefault="00BC7BCF">
                  <w:pPr>
                    <w:pStyle w:val="Corps"/>
                    <w:spacing w:before="80" w:after="180" w:line="96" w:lineRule="auto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Contact : </w:t>
                  </w:r>
                </w:p>
                <w:p w:rsidR="00CC6597" w:rsidRDefault="00BC7BCF">
                  <w:pPr>
                    <w:pStyle w:val="Corps"/>
                    <w:spacing w:before="80" w:after="180" w:line="96" w:lineRule="auto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Mickie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Doussy</w:t>
                  </w:r>
                  <w:proofErr w:type="spellEnd"/>
                </w:p>
                <w:p w:rsidR="00CC6597" w:rsidRDefault="00BC7BCF">
                  <w:pPr>
                    <w:pStyle w:val="Corps"/>
                    <w:spacing w:before="80" w:after="180" w:line="96" w:lineRule="auto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78 </w:t>
                  </w:r>
                  <w:proofErr w:type="gram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grande rue</w:t>
                  </w:r>
                  <w:proofErr w:type="gramEnd"/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77630 Barbizon</w:t>
                  </w:r>
                </w:p>
                <w:p w:rsidR="00CC6597" w:rsidRDefault="00A53447">
                  <w:pPr>
                    <w:pStyle w:val="Corps"/>
                    <w:spacing w:before="80" w:after="180" w:line="96" w:lineRule="auto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hyperlink r:id="rId8" w:history="1">
                    <w:r w:rsidR="00BC7BCF">
                      <w:rPr>
                        <w:rStyle w:val="Hyperlink0"/>
                        <w:rFonts w:ascii="Avenir Next" w:hAnsi="Avenir Next"/>
                        <w:color w:val="6D6D6D"/>
                        <w:sz w:val="20"/>
                        <w:szCs w:val="20"/>
                      </w:rPr>
                      <w:t>doussymickie@gmail.com</w:t>
                    </w:r>
                  </w:hyperlink>
                </w:p>
                <w:p w:rsidR="00CC6597" w:rsidRPr="008834B8" w:rsidRDefault="00BC7BCF">
                  <w:pPr>
                    <w:pStyle w:val="Corps"/>
                    <w:spacing w:before="80" w:after="180" w:line="96" w:lineRule="auto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  <w:lang w:val="en-US"/>
                    </w:rPr>
                  </w:pPr>
                  <w:proofErr w:type="gramStart"/>
                  <w:r w:rsidRPr="008834B8">
                    <w:rPr>
                      <w:rFonts w:ascii="Avenir Next" w:hAnsi="Avenir Next"/>
                      <w:color w:val="6D6D6D"/>
                      <w:sz w:val="20"/>
                      <w:szCs w:val="20"/>
                      <w:lang w:val="en-US"/>
                    </w:rPr>
                    <w:t>site</w:t>
                  </w:r>
                  <w:proofErr w:type="gramEnd"/>
                  <w:r w:rsidRPr="008834B8">
                    <w:rPr>
                      <w:rFonts w:ascii="Avenir Next" w:hAnsi="Avenir Next"/>
                      <w:color w:val="6D6D6D"/>
                      <w:sz w:val="20"/>
                      <w:szCs w:val="20"/>
                      <w:lang w:val="en-US"/>
                    </w:rPr>
                    <w:t xml:space="preserve"> web : </w:t>
                  </w:r>
                  <w:hyperlink r:id="rId9" w:history="1">
                    <w:r>
                      <w:rPr>
                        <w:rStyle w:val="Hyperlink0"/>
                        <w:rFonts w:ascii="Avenir Next" w:hAnsi="Avenir Next"/>
                        <w:color w:val="6D6D6D"/>
                        <w:sz w:val="20"/>
                        <w:szCs w:val="20"/>
                        <w:lang w:val="en-US"/>
                      </w:rPr>
                      <w:t>mickiedoussy.fr</w:t>
                    </w:r>
                  </w:hyperlink>
                </w:p>
                <w:p w:rsidR="00CC6597" w:rsidRPr="008834B8" w:rsidRDefault="00BC7BCF">
                  <w:pPr>
                    <w:pStyle w:val="Corps"/>
                    <w:spacing w:before="80" w:after="180" w:line="96" w:lineRule="auto"/>
                    <w:rPr>
                      <w:lang w:val="en-US"/>
                    </w:rPr>
                  </w:pPr>
                  <w:proofErr w:type="gramStart"/>
                  <w:r w:rsidRPr="008834B8">
                    <w:rPr>
                      <w:rFonts w:ascii="Avenir Next" w:hAnsi="Avenir Next"/>
                      <w:color w:val="6D6D6D"/>
                      <w:sz w:val="20"/>
                      <w:szCs w:val="20"/>
                      <w:lang w:val="en-US"/>
                    </w:rPr>
                    <w:t>tel</w:t>
                  </w:r>
                  <w:proofErr w:type="gramEnd"/>
                  <w:r w:rsidRPr="008834B8">
                    <w:rPr>
                      <w:rFonts w:ascii="Avenir Next" w:hAnsi="Avenir Next"/>
                      <w:color w:val="6D6D6D"/>
                      <w:sz w:val="20"/>
                      <w:szCs w:val="20"/>
                      <w:lang w:val="en-US"/>
                    </w:rPr>
                    <w:t>. 07 60 05 13 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81.1pt;margin-top:36.2pt;width:178.3pt;height:104.2pt;z-index:251661312;visibility:visible;mso-wrap-distance-left:12pt;mso-wrap-distance-top:12pt;mso-wrap-distance-right:12pt;mso-wrap-distance-bottom:12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" filled="f" stroked="f" strokeweight="1pt">
            <v:stroke miterlimit="4"/>
            <v:textbox inset="0,0,0,0">
              <w:txbxContent>
                <w:p w:rsidR="00CC6597" w:rsidRDefault="00BC7BCF">
                  <w:pPr>
                    <w:pStyle w:val="Sous-sectionsecondaire1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Avenir Next" w:hAnsi="Avenir Next"/>
                      <w:color w:val="6D6D6D"/>
                      <w:sz w:val="36"/>
                      <w:szCs w:val="36"/>
                    </w:rPr>
                    <w:t>Mickie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36"/>
                      <w:szCs w:val="36"/>
                    </w:rPr>
                    <w:t>Doussy</w:t>
                  </w:r>
                  <w:proofErr w:type="spellEnd"/>
                  <w:r>
                    <w:rPr>
                      <w:rFonts w:ascii="Avenir Next" w:hAnsi="Avenir Next"/>
                      <w:color w:val="929292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Avenir Next" w:hAnsi="Avenir Next"/>
                      <w:color w:val="6D6D6D"/>
                      <w:sz w:val="36"/>
                      <w:szCs w:val="36"/>
                    </w:rPr>
                    <w:t>sculptures céramique bronzes</w:t>
                  </w:r>
                </w:p>
                <w:p w:rsidR="00CC6597" w:rsidRDefault="00BC7BCF">
                  <w:pPr>
                    <w:pStyle w:val="Corps"/>
                    <w:spacing w:before="80" w:after="180" w:line="288" w:lineRule="auto"/>
                  </w:pPr>
                  <w:proofErr w:type="gramStart"/>
                  <w:r>
                    <w:rPr>
                      <w:rFonts w:ascii="Avenir Next" w:hAnsi="Avenir Next"/>
                      <w:color w:val="6D6D6D"/>
                    </w:rPr>
                    <w:t>née</w:t>
                  </w:r>
                  <w:proofErr w:type="gramEnd"/>
                  <w:r>
                    <w:rPr>
                      <w:rFonts w:ascii="Avenir Next" w:hAnsi="Avenir Next"/>
                      <w:color w:val="6D6D6D"/>
                    </w:rPr>
                    <w:t xml:space="preserve"> à Dax en 1960</w:t>
                  </w:r>
                </w:p>
              </w:txbxContent>
            </v:textbox>
            <w10:wrap type="square" anchorx="page" anchory="page"/>
          </v:rect>
        </w:pict>
      </w:r>
      <w:r w:rsidR="00BC7BCF">
        <w:rPr>
          <w:rFonts w:ascii="Arial Unicode MS" w:hAnsi="Arial Unicode MS"/>
        </w:rPr>
        <w:br w:type="page"/>
      </w:r>
    </w:p>
    <w:p w:rsidR="00CC6597" w:rsidRDefault="00A53447">
      <w:pPr>
        <w:pStyle w:val="Corps"/>
      </w:pPr>
      <w:r>
        <w:rPr>
          <w:noProof/>
        </w:rPr>
        <w:lastRenderedPageBreak/>
        <w:pict>
          <v:rect id="_x0000_s1029" style="position:absolute;margin-left:19.8pt;margin-top:31.4pt;width:461.55pt;height:621.65pt;z-index:251662336;visibility:visible;mso-wrap-distance-left:12pt;mso-wrap-distance-top:12pt;mso-wrap-distance-right:12pt;mso-wrap-distance-bottom:12pt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" filled="f" stroked="f" strokeweight="1pt">
            <v:stroke miterlimit="4"/>
            <v:textbox inset="4pt,4pt,4pt,4pt">
              <w:txbxContent>
                <w:p w:rsidR="00CC6597" w:rsidRDefault="00BC7BCF">
                  <w:pPr>
                    <w:pStyle w:val="Sous-section2"/>
                    <w:keepNext w:val="0"/>
                    <w:pBdr>
                      <w:bottom w:val="dotted" w:sz="8" w:space="0" w:color="476D99"/>
                    </w:pBdr>
                    <w:spacing w:after="120"/>
                    <w:rPr>
                      <w:rFonts w:ascii="Hoefler Text" w:eastAsia="Hoefler Text" w:hAnsi="Hoefler Text" w:cs="Hoefler Text"/>
                      <w:b w:val="0"/>
                      <w:bCs w:val="0"/>
                      <w:i/>
                      <w:iCs/>
                      <w:spacing w:val="2"/>
                      <w:sz w:val="28"/>
                      <w:szCs w:val="28"/>
                    </w:rPr>
                  </w:pPr>
                  <w:r>
                    <w:rPr>
                      <w:rFonts w:ascii="Hoefler Text" w:hAnsi="Hoefler Text"/>
                      <w:b w:val="0"/>
                      <w:bCs w:val="0"/>
                      <w:i/>
                      <w:iCs/>
                      <w:spacing w:val="2"/>
                      <w:sz w:val="28"/>
                      <w:szCs w:val="28"/>
                    </w:rPr>
                    <w:t>La démarche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i/>
                      <w:iCs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 xml:space="preserve">« Le symbolisme qui se rattache à ses sculptures se nourrit de ces </w:t>
                  </w:r>
                  <w:r w:rsidRPr="008834B8"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exp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ériences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 xml:space="preserve"> aux racines de l’âme humaine. De cette exploration, </w:t>
                  </w:r>
                  <w:proofErr w:type="spellStart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Mickie</w:t>
                  </w:r>
                  <w:proofErr w:type="spellEnd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Doussy</w:t>
                  </w:r>
                  <w:proofErr w:type="spellEnd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rév</w:t>
                  </w:r>
                  <w:proofErr w:type="spellEnd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le par son travail le côté solaire de l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homme. Elle réalise des personnages empreints d’émerveillement, en contact avec le réel. Cet émerveillement apparaît ainsi à chacun comme une voi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e possible, ouverte sur les trésors de l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lang w:val="pt-PT"/>
                    </w:rPr>
                    <w:t>existence.</w:t>
                  </w:r>
                  <w:r>
                    <w:rPr>
                      <w:rFonts w:ascii="Avenir Next" w:eastAsia="Avenir Next" w:hAnsi="Avenir Next" w:cs="Avenir Next"/>
                      <w:i/>
                      <w:iCs/>
                      <w:color w:val="6D6D6D"/>
                      <w:sz w:val="20"/>
                      <w:szCs w:val="20"/>
                    </w:rPr>
                    <w:br/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Avec comme allié l’air et le feu, elle élabore ses sculptures à l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aide d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engobes de porcelaine jusqu’à la réalisation d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 xml:space="preserve">une gamme chromatique harmonieuse, donnant à son intuition une voie </w:t>
                  </w:r>
                  <w:proofErr w:type="spellStart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premi</w:t>
                  </w:r>
                  <w:proofErr w:type="spellEnd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proofErr w:type="spellStart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re</w:t>
                  </w:r>
                  <w:proofErr w:type="spellEnd"/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, une so</w:t>
                  </w:r>
                  <w:r>
                    <w:rPr>
                      <w:rFonts w:ascii="Avenir Next" w:hAnsi="Avenir Next"/>
                      <w:i/>
                      <w:iCs/>
                      <w:color w:val="6D6D6D"/>
                      <w:sz w:val="20"/>
                      <w:szCs w:val="20"/>
                    </w:rPr>
                    <w:t>rte de grâce partagée avec le lecteur amateur ou collectionneur. »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  <w:br/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Sa formation débute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aupr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 xml:space="preserve">s de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>M.Gu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émard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Maître statuaire au Louvre qui l’ouvre la voie de la sculpture. 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Ses études se poursuivent avec l’apprentissage des techniques de façonnage, de la cuisson à la meule, et de la cuisson Raku originaire du Japon avec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 xml:space="preserve">Marcel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>Muller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maître potier. 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Puis c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est la rencontre avec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Valé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de-DE"/>
                    </w:rPr>
                    <w:t>rie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de-DE"/>
                    </w:rPr>
                    <w:t xml:space="preserve"> Lebrun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, artiste céramiste de l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Ecole de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S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vres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, qui l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nl-NL"/>
                    </w:rPr>
                    <w:t>initie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nl-NL"/>
                    </w:rPr>
                    <w:t xml:space="preserve">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à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la sculpture c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éramique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contemporaine. 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Son travail s’est enrichi grâce aux rencontres en terre Kanak à Koné sur la Grande Terre en Nouvelle-Calédonie, avec la cuisson primitive en fosse, puis au Maroc avec l’apprentissage et la réali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sation d’un four primitif à base de terre, de cendre et de paille. 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Après une vingtaine d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années jalonnée de voyages dans les territoires du Pacifique Sud, à la rencontre d’hommes d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une autre culture sur les sites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Lapita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, ou au Mexique, avec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 xml:space="preserve">les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>potiers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 xml:space="preserve"> de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 xml:space="preserve"> San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>Cristobal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es-ES_tradnl"/>
                    </w:rPr>
                    <w:t xml:space="preserve"> de las Casas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et les techniques de céramique Mayas, ces expériences de vie furent un é</w:t>
                  </w:r>
                  <w:r w:rsidRPr="008834B8"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change tr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s enrichissant dans s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a d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émarche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de création qui lui ont permis d’associer ses recherches aux traditions ancestrales locales.</w:t>
                  </w:r>
                </w:p>
                <w:p w:rsidR="00CC6597" w:rsidRDefault="00BC7BCF">
                  <w:pPr>
                    <w:pStyle w:val="Corps"/>
                    <w:spacing w:before="80" w:after="180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Quinze ann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ées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aller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et retour passés sur les sites 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Lapita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du Pacifique Sud, puis le choix d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une immersion de vie en tribu Kanak, ont transformé s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a d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émarche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de création.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Aupr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s de ces femmes et de ces hommes d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une grande richesse culturelle, les échanges lors de ces moments 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de vie en lien avec les traditions ancestrales locales toujours vivantes, la réalité de</w:t>
                  </w:r>
                </w:p>
                <w:p w:rsidR="00CC6597" w:rsidRDefault="00BC7BCF">
                  <w:pPr>
                    <w:pStyle w:val="Pardfaut"/>
                    <w:rPr>
                      <w:rFonts w:ascii="Avenir Next" w:eastAsia="Avenir Next" w:hAnsi="Avenir Next" w:cs="Avenir Next"/>
                      <w:color w:val="6D6D6D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la</w:t>
                  </w:r>
                  <w:proofErr w:type="gram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vie prend un nouveau sens, pluriel.</w:t>
                  </w:r>
                </w:p>
                <w:p w:rsidR="00CC6597" w:rsidRDefault="00BC7BCF">
                  <w:pPr>
                    <w:pStyle w:val="Pardfaut"/>
                  </w:pP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Aujourd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hui, ses recherches s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orientent vers des mati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proofErr w:type="spell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res</w:t>
                  </w:r>
                  <w:proofErr w:type="spell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organiques brutes, des végétaux, des textures d’émaux et de couleurs, a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ssociés </w:t>
                  </w:r>
                  <w:proofErr w:type="gramStart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aux sculptures céramique</w:t>
                  </w:r>
                  <w:proofErr w:type="gramEnd"/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 xml:space="preserve"> en gr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lang w:val="it-IT"/>
                    </w:rPr>
                    <w:t>è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s noirs ou blancs, dont l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esprit nous invite à nous relier à l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  <w:rtl/>
                    </w:rPr>
                    <w:t>’</w:t>
                  </w:r>
                  <w:r>
                    <w:rPr>
                      <w:rFonts w:ascii="Avenir Next" w:hAnsi="Avenir Next"/>
                      <w:color w:val="6D6D6D"/>
                      <w:sz w:val="20"/>
                      <w:szCs w:val="20"/>
                    </w:rPr>
                    <w:t>essentiel.</w:t>
                  </w:r>
                </w:p>
              </w:txbxContent>
            </v:textbox>
            <w10:wrap type="topAndBottom" anchorx="margin"/>
          </v:rect>
        </w:pict>
      </w:r>
    </w:p>
    <w:sectPr w:rsidR="00CC6597" w:rsidSect="00A53447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CF" w:rsidRDefault="00BC7BCF">
      <w:r>
        <w:separator/>
      </w:r>
    </w:p>
  </w:endnote>
  <w:endnote w:type="continuationSeparator" w:id="0">
    <w:p w:rsidR="00BC7BCF" w:rsidRDefault="00BC7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mbria"/>
    <w:charset w:val="00"/>
    <w:family w:val="roman"/>
    <w:pitch w:val="default"/>
    <w:sig w:usb0="00000000" w:usb1="00000000" w:usb2="00000000" w:usb3="00000000" w:csb0="00000000" w:csb1="00000000"/>
  </w:font>
  <w:font w:name="Hoefler Text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97" w:rsidRDefault="00CC65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CF" w:rsidRDefault="00BC7BCF">
      <w:r>
        <w:separator/>
      </w:r>
    </w:p>
  </w:footnote>
  <w:footnote w:type="continuationSeparator" w:id="0">
    <w:p w:rsidR="00BC7BCF" w:rsidRDefault="00BC7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597" w:rsidRDefault="00CC65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6597"/>
    <w:rsid w:val="008834B8"/>
    <w:rsid w:val="00A53447"/>
    <w:rsid w:val="00BC7BCF"/>
    <w:rsid w:val="00C26E77"/>
    <w:rsid w:val="00CC6597"/>
    <w:rsid w:val="00DF668B"/>
    <w:rsid w:val="00F2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4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53447"/>
    <w:rPr>
      <w:u w:val="single"/>
    </w:rPr>
  </w:style>
  <w:style w:type="table" w:customStyle="1" w:styleId="TableNormal">
    <w:name w:val="Table Normal"/>
    <w:rsid w:val="00A53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53447"/>
    <w:rPr>
      <w:rFonts w:ascii="Helvetica" w:hAnsi="Helvetica" w:cs="Arial Unicode MS"/>
      <w:color w:val="000000"/>
      <w:sz w:val="22"/>
      <w:szCs w:val="22"/>
    </w:rPr>
  </w:style>
  <w:style w:type="paragraph" w:customStyle="1" w:styleId="Pardfaut">
    <w:name w:val="Par défaut"/>
    <w:rsid w:val="00A53447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Lienhypertexte"/>
    <w:rsid w:val="00A53447"/>
    <w:rPr>
      <w:u w:val="single"/>
    </w:rPr>
  </w:style>
  <w:style w:type="paragraph" w:customStyle="1" w:styleId="Sous-sectionsecondaire1">
    <w:name w:val="Sous-section secondaire 1"/>
    <w:next w:val="Corps"/>
    <w:rsid w:val="00A53447"/>
    <w:pPr>
      <w:outlineLvl w:val="0"/>
    </w:pPr>
    <w:rPr>
      <w:rFonts w:ascii="Helvetica" w:hAnsi="Helvetica" w:cs="Arial Unicode MS"/>
      <w:color w:val="000000"/>
      <w:sz w:val="32"/>
      <w:szCs w:val="32"/>
    </w:rPr>
  </w:style>
  <w:style w:type="paragraph" w:customStyle="1" w:styleId="Sous-section2">
    <w:name w:val="Sous-section 2"/>
    <w:next w:val="Corps"/>
    <w:rsid w:val="00A53447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ssymickie@gmail.com?subject=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mickiedoussy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GALONIER</dc:creator>
  <cp:lastModifiedBy>Valérie</cp:lastModifiedBy>
  <cp:revision>3</cp:revision>
  <dcterms:created xsi:type="dcterms:W3CDTF">2024-09-26T06:48:00Z</dcterms:created>
  <dcterms:modified xsi:type="dcterms:W3CDTF">2024-10-15T20:11:00Z</dcterms:modified>
</cp:coreProperties>
</file>